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11CE7" w:rsidR="00F85B99" w:rsidP="00F85B99" w:rsidRDefault="00DE79B6">
      <w:pPr>
        <w:rPr>
          <w:rFonts w:ascii="Arial" w:hAnsi="Arial" w:cs="Arial"/>
          <w:b/>
          <w:sz w:val="28"/>
          <w:szCs w:val="28"/>
        </w:rPr>
      </w:pPr>
      <w:r w:rsidRPr="00B11CE7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189865</wp:posOffset>
                </wp:positionV>
                <wp:extent cx="3314700" cy="141033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11CE7" w:rsidR="005C563C" w:rsidP="005C563C" w:rsidRDefault="005C5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Pr="00B11CE7" w:rsidR="005C563C" w:rsidP="00593E4D" w:rsidRDefault="005C563C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1CE7">
                              <w:rPr>
                                <w:rFonts w:ascii="Arial" w:hAnsi="Arial"/>
                                <w:b/>
                              </w:rPr>
                              <w:t xml:space="preserve">Smaoinigh ar na nithe seo a leanas </w:t>
                            </w:r>
                            <w:r w:rsidRPr="00B11CE7">
                              <w:rPr>
                                <w:rFonts w:ascii="Arial" w:hAnsi="Arial"/>
                                <w:b/>
                              </w:rPr>
                              <w:br/>
                            </w:r>
                            <w:r w:rsidRPr="00B11CE7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I RITH</w:t>
                            </w:r>
                            <w:r w:rsidRPr="00B11CE7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1CE7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11CE7">
                              <w:rPr>
                                <w:rFonts w:ascii="Arial" w:hAnsi="Arial"/>
                                <w:b/>
                              </w:rPr>
                              <w:t>an phróisis earcaíochta ó thar lear</w:t>
                            </w:r>
                          </w:p>
                          <w:p w:rsidRPr="00B11CE7" w:rsidR="005C563C" w:rsidRDefault="005C5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80pt;margin-top:14.95pt;width:261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1hKgIAAFEEAAAOAAAAZHJzL2Uyb0RvYy54bWysVNtu2zAMfR+wfxD0vtjOZW2NOEWXLsOA&#10;7gK0+wBZlm1hkqhJSuzu60vJaZbdXob5QRBF6og8h/T6etSKHITzEkxFi1lOiTAcGmm6in552L26&#10;pMQHZhqmwIiKPgpPrzcvX6wHW4o59KAa4QiCGF8OtqJ9CLbMMs97oZmfgRUGnS04zQKarssaxwZE&#10;1yqb5/nrbADXWAdceI+nt5OTbhJ+2woePrWtF4GoimJuIa0urXVcs82alZ1jtpf8mAb7hyw0kwYf&#10;PUHdssDI3snfoLTkDjy0YcZBZ9C2kotUA1ZT5L9Uc98zK1ItSI63J5r8/4PlHw+fHZFNReeUGKZR&#10;ogcxBvIGRlJEdgbrSwy6txgWRjxGlVOl3t4B/+qJgW3PTCdunIOhF6zB7NLN7OzqhOMjSD18gAaf&#10;YfsACWhsnY7UIRkE0VGlx5MyMRWOh4tFsbzI0cXRVyyLfLFYxewyVj5ft86HdwI0iZuKOpQ+wbPD&#10;nQ9T6HNIfM2Dks1OKpUM19Vb5ciBYZvs0ndE/ylMGTJU9Go1X00M/BUiT9+fILQM2O9K6openoJY&#10;GXl7a5rUjYFJNe2xOmWwyEhk5G5iMYz1eBSmhuYRKXUw9TXOIW56cN8pGbCnK+q/7ZkTlKj3BmW5&#10;KpbLOATJWK4u5mi4c0997mGGI1RFAyXTdhumwdlbJ7seX5oawcANStnKRHJMdcrqmDf2bZLpOGNx&#10;MM7tFPXjT7B5AgAA//8DAFBLAwQUAAYACAAAACEAnvj3et8AAAAKAQAADwAAAGRycy9kb3ducmV2&#10;LnhtbEyPQU/DMAyF70j8h8hIXBBL6aC0pemEkEBwg22Ca9Z4bUXjlCTryr/HnOBmPz89f69azXYQ&#10;E/rQO1JwtUhAIDXO9NQq2G4eL3MQIWoyenCECr4xwKo+Pal0adyR3nBax1ZwCIVSK+hiHEspQ9Oh&#10;1WHhRiS+7Z23OvLqW2m8PnK4HWSaJJm0uif+0OkRHzpsPtcHqyC/fp4+wsvy9b3J9kMRL26npy+v&#10;1PnZfH8HIuIc/8zwi8/oUDPTzh3IBDEoWGYJd4kK0qIAwYY8T1nYsXDDg6wr+b9C/QMAAP//AwBQ&#10;SwECLQAUAAYACAAAACEAtoM4kv4AAADhAQAAEwAAAAAAAAAAAAAAAAAAAAAAW0NvbnRlbnRfVHlw&#10;ZXNdLnhtbFBLAQItABQABgAIAAAAIQA4/SH/1gAAAJQBAAALAAAAAAAAAAAAAAAAAC8BAABfcmVs&#10;cy8ucmVsc1BLAQItABQABgAIAAAAIQBLzv1hKgIAAFEEAAAOAAAAAAAAAAAAAAAAAC4CAABkcnMv&#10;ZTJvRG9jLnhtbFBLAQItABQABgAIAAAAIQCe+Pd63wAAAAoBAAAPAAAAAAAAAAAAAAAAAIQEAABk&#10;cnMvZG93bnJldi54bWxQSwUGAAAAAAQABADzAAAAkAUAAAAA&#10;">
                <v:textbox>
                  <w:txbxContent>
                    <w:p w:rsidRPr="00B11CE7" w:rsidR="005C563C" w:rsidP="005C563C" w:rsidRDefault="005C563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Pr="00B11CE7" w:rsidR="005C563C" w:rsidP="00593E4D" w:rsidRDefault="005C563C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11CE7">
                        <w:rPr>
                          <w:rFonts w:ascii="Arial" w:hAnsi="Arial"/>
                          <w:b/>
                        </w:rPr>
                        <w:t xml:space="preserve">Smaoinigh ar na nithe seo a leanas </w:t>
                      </w:r>
                      <w:r w:rsidRPr="00B11CE7">
                        <w:rPr>
                          <w:rFonts w:ascii="Arial" w:hAnsi="Arial"/>
                          <w:b/>
                        </w:rPr>
                        <w:br/>
                      </w:r>
                      <w:r w:rsidRPr="00B11CE7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I RITH</w:t>
                      </w:r>
                      <w:r w:rsidRPr="00B11CE7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11CE7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br/>
                      </w:r>
                      <w:r w:rsidRPr="00B11CE7">
                        <w:rPr>
                          <w:rFonts w:ascii="Arial" w:hAnsi="Arial"/>
                          <w:b/>
                        </w:rPr>
                        <w:t>an phróisis earcaíochta ó thar lear</w:t>
                      </w:r>
                    </w:p>
                    <w:p w:rsidRPr="00B11CE7" w:rsidR="005C563C" w:rsidRDefault="005C563C"/>
                  </w:txbxContent>
                </v:textbox>
              </v:shape>
            </w:pict>
          </mc:Fallback>
        </mc:AlternateContent>
      </w:r>
      <w:r w:rsidRPr="00B11CE7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1828800" cy="179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11CE7" w:rsidR="00292D82" w:rsidP="001B769C" w:rsidRDefault="00292D82">
      <w:pPr>
        <w:jc w:val="center"/>
        <w:rPr>
          <w:rFonts w:ascii="Arial" w:hAnsi="Arial" w:cs="Arial"/>
          <w:b/>
          <w:sz w:val="28"/>
          <w:szCs w:val="28"/>
        </w:rPr>
      </w:pPr>
    </w:p>
    <w:p w:rsidRPr="00B11CE7" w:rsidR="001B769C" w:rsidP="00950D65" w:rsidRDefault="001B769C">
      <w:pPr>
        <w:jc w:val="both"/>
      </w:pPr>
      <w:bookmarkStart w:name="_GoBack" w:id="0"/>
      <w:bookmarkEnd w:id="0"/>
    </w:p>
    <w:p w:rsidRPr="00B11CE7" w:rsidR="00F47996" w:rsidRDefault="00F47996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90"/>
        <w:gridCol w:w="2904"/>
        <w:gridCol w:w="4768"/>
      </w:tblGrid>
      <w:tr w:rsidRPr="00B11CE7" w:rsidR="00B33283" w:rsidTr="00F47996">
        <w:trPr>
          <w:tblHeader/>
        </w:trPr>
        <w:tc>
          <w:tcPr>
            <w:tcW w:w="1016" w:type="dxa"/>
            <w:shd w:val="clear" w:color="auto" w:fill="auto"/>
            <w:vAlign w:val="center"/>
          </w:tcPr>
          <w:p w:rsidRPr="00B11CE7" w:rsidR="001B769C" w:rsidP="00110101" w:rsidRDefault="00402EFD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>Céimeanna</w:t>
            </w:r>
          </w:p>
        </w:tc>
        <w:tc>
          <w:tcPr>
            <w:tcW w:w="8272" w:type="dxa"/>
            <w:gridSpan w:val="2"/>
            <w:shd w:val="clear" w:color="auto" w:fill="auto"/>
            <w:vAlign w:val="center"/>
          </w:tcPr>
          <w:p w:rsidRPr="00B11CE7" w:rsidR="001B769C" w:rsidP="00110101" w:rsidRDefault="001B769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Gníomhaíochtaí</w:t>
            </w:r>
          </w:p>
        </w:tc>
      </w:tr>
      <w:tr w:rsidRPr="00B11CE7" w:rsidR="00B33283" w:rsidTr="00F47996">
        <w:trPr>
          <w:trHeight w:val="1984"/>
        </w:trPr>
        <w:tc>
          <w:tcPr>
            <w:tcW w:w="1016" w:type="dxa"/>
            <w:shd w:val="clear" w:color="auto" w:fill="auto"/>
            <w:vAlign w:val="center"/>
          </w:tcPr>
          <w:p w:rsidRPr="00B11CE7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B11CE7" w:rsidR="00402EFD" w:rsidP="00110101" w:rsidRDefault="00061562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>Na chéad chéimeanna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B11CE7" w:rsidR="00402EFD" w:rsidP="00110101" w:rsidRDefault="000615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>Tá do chuid taighde déanta agat, tá plean déanta agat agus tá tú réidh le hearcú san Eoraip – ach céard é an chéad chéim? Ar an gcéad dul síos, níl le déanamh ach breathnú ar EURES (An Tairseach Eorpach um Shoghluaisteacht ó Phost go Chéile) – tá an fhaisnéis ar fad a theastóidh uait chun cabhrú leat d’fholúntas a fhógairt agus tús a chur leis an gcuardach d’iarrthóirí le fáil ansin...</w:t>
            </w:r>
          </w:p>
        </w:tc>
      </w:tr>
      <w:tr w:rsidRPr="00B11CE7" w:rsidR="00B33283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B11CE7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1CE7" w:rsidR="00402EFD" w:rsidP="00110101" w:rsidRDefault="000615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 xml:space="preserve">Fógra folúntais 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1CE7" w:rsidR="00402EFD" w:rsidP="00110101" w:rsidRDefault="000615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 xml:space="preserve">Chun d’fholúntas a fhógairt ar thairseach EURES ní mór duit d’fholúntas a fhógairt le do sheirbhís fostaíochta áitiúil ar dtús (féach ar an nasc </w:t>
            </w:r>
            <w:r w:rsidRPr="00B11CE7">
              <w:rPr>
                <w:rFonts w:ascii="Arial" w:hAnsi="Arial"/>
                <w:i/>
                <w:sz w:val="22"/>
                <w:szCs w:val="22"/>
              </w:rPr>
              <w:t>‘Conas folúntas a fhógairt’</w:t>
            </w:r>
            <w:r w:rsidRPr="00B11CE7">
              <w:rPr>
                <w:rFonts w:ascii="Arial" w:hAnsi="Arial"/>
                <w:sz w:val="22"/>
                <w:szCs w:val="22"/>
              </w:rPr>
              <w:t xml:space="preserve"> ar thairseach EURES).</w:t>
            </w:r>
          </w:p>
        </w:tc>
      </w:tr>
      <w:tr w:rsidRPr="00B11CE7" w:rsidR="00B33283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B11CE7" w:rsidR="0059356B" w:rsidP="00110101" w:rsidRDefault="0059356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B11CE7" w:rsidR="0059356B" w:rsidP="00110101" w:rsidRDefault="005935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Cuardach CV EURES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B11CE7" w:rsidR="0059356B" w:rsidP="00110101" w:rsidRDefault="005935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>Tá bunachar sonraí ag EURES ina bhfuil sonraí 260,000+ cuardaitheoir poist atá ag lorg post thar lear. Cláraigh le haghaidh CV-Ar Líne inniu (féach ar an áis '</w:t>
            </w:r>
            <w:r w:rsidRPr="00B11CE7">
              <w:rPr>
                <w:rFonts w:ascii="Arial" w:hAnsi="Arial"/>
                <w:i/>
                <w:sz w:val="22"/>
                <w:szCs w:val="22"/>
              </w:rPr>
              <w:t>Cuardach CV'</w:t>
            </w:r>
            <w:r w:rsidRPr="00B11CE7">
              <w:rPr>
                <w:rFonts w:ascii="Arial" w:hAnsi="Arial"/>
                <w:sz w:val="22"/>
                <w:szCs w:val="22"/>
              </w:rPr>
              <w:t>). Tá sé tapa agus éasca le húsáid.</w:t>
            </w:r>
          </w:p>
        </w:tc>
      </w:tr>
      <w:tr w:rsidRPr="00B11CE7" w:rsidR="00B33283" w:rsidTr="00F47996">
        <w:trPr>
          <w:trHeight w:val="1020"/>
        </w:trPr>
        <w:tc>
          <w:tcPr>
            <w:tcW w:w="1016" w:type="dxa"/>
            <w:shd w:val="clear" w:color="auto" w:fill="auto"/>
            <w:vAlign w:val="center"/>
          </w:tcPr>
          <w:p w:rsidRPr="00B11CE7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B11CE7" w:rsidR="00AF2066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Féilire Imeachtaí EURES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B11CE7" w:rsidR="00402EFD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>Liostaíonn EURES mórimeachtaí arna n-eagrú ag a bhaill. Bain úsáid as an bhféilire chun sonraí a fháil faoi imeachtaí earcaíochta a bhíonn ar siúl ar fud na hEorpa.</w:t>
            </w:r>
          </w:p>
        </w:tc>
      </w:tr>
      <w:tr w:rsidRPr="00B11CE7" w:rsidR="00B33283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B11CE7" w:rsidR="00402EFD" w:rsidP="00110101" w:rsidRDefault="00402EF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B11CE7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Feasacht chultúrtha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B11CE7" w:rsidR="00C3223F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>Anois ó tharla go bhfuil a fhios agat cá háit ar mian leat daoine a earcú, bí cinnte go ndéanann tú taighde ar an tír a bhfuil tú ag díriú uirthi. B’fhéidir gur lá saoire mór náisiúnta é an lá ar mian leat daoine a earcú thar lear, mar shampla.</w:t>
            </w:r>
          </w:p>
        </w:tc>
      </w:tr>
      <w:tr w:rsidRPr="00B11CE7" w:rsidR="00B33283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B11CE7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B11CE7" w:rsidR="00797A71" w:rsidP="00110101" w:rsidRDefault="00797A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Cur i láthair cuideachta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B11CE7" w:rsidR="00797A71" w:rsidP="00110101" w:rsidRDefault="00797A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>Smaoinigh ar chur i láthair a ullmhú d’iarrthóirí a chuireann an chuideachta chun cinn agus a thugann eolas maidir leis an tacaíocht athshocraithe atá ar fáil. B’fhéidir go bhféadfá é a aistriú agus é a chur ar fáil ar do shuíomh gréasáin?</w:t>
            </w:r>
          </w:p>
        </w:tc>
      </w:tr>
      <w:tr w:rsidRPr="00B11CE7" w:rsidR="00B33283" w:rsidTr="00F47996">
        <w:trPr>
          <w:trHeight w:val="1134"/>
        </w:trPr>
        <w:tc>
          <w:tcPr>
            <w:tcW w:w="1016" w:type="dxa"/>
            <w:shd w:val="clear" w:color="auto" w:fill="auto"/>
            <w:vAlign w:val="center"/>
          </w:tcPr>
          <w:p w:rsidRPr="00B11CE7" w:rsidR="0072665F" w:rsidP="00110101" w:rsidRDefault="0072665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B11CE7" w:rsidR="0072665F" w:rsidP="00110101" w:rsidRDefault="0072665F">
            <w:pPr>
              <w:spacing w:before="120" w:after="120"/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Comhaontuithe ar leibhéal seirbhíse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B11CE7" w:rsidR="0072665F" w:rsidP="00110101" w:rsidRDefault="007266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 xml:space="preserve">Má tá cabhair á fáil agat ó </w:t>
            </w:r>
            <w:proofErr w:type="spellStart"/>
            <w:r w:rsidRPr="00B11CE7">
              <w:rPr>
                <w:rFonts w:ascii="Arial" w:hAnsi="Arial"/>
                <w:sz w:val="22"/>
                <w:szCs w:val="22"/>
              </w:rPr>
              <w:t>thríú</w:t>
            </w:r>
            <w:proofErr w:type="spellEnd"/>
            <w:r w:rsidRPr="00B11CE7">
              <w:rPr>
                <w:rFonts w:ascii="Arial" w:hAnsi="Arial"/>
                <w:sz w:val="22"/>
                <w:szCs w:val="22"/>
              </w:rPr>
              <w:t xml:space="preserve"> páirtí leis an earcaíocht, cinntigh go sonraíonn tú do </w:t>
            </w:r>
            <w:proofErr w:type="spellStart"/>
            <w:r w:rsidRPr="00B11CE7">
              <w:rPr>
                <w:rFonts w:ascii="Arial" w:hAnsi="Arial"/>
                <w:sz w:val="22"/>
                <w:szCs w:val="22"/>
              </w:rPr>
              <w:t>fhreagrachtaí</w:t>
            </w:r>
            <w:proofErr w:type="spellEnd"/>
            <w:r w:rsidRPr="00B11CE7">
              <w:rPr>
                <w:rFonts w:ascii="Arial" w:hAnsi="Arial"/>
                <w:sz w:val="22"/>
                <w:szCs w:val="22"/>
              </w:rPr>
              <w:t xml:space="preserve"> agus gealltanais féin agus freagrachtaí agus gealltanais an tríú páirtí, cibé acu go conarthach nó trí Chomhaontú ar Leibhéal Seirbhíse.</w:t>
            </w:r>
          </w:p>
        </w:tc>
      </w:tr>
      <w:tr w:rsidRPr="00B11CE7" w:rsidR="00B33283" w:rsidTr="00F47996">
        <w:trPr>
          <w:trHeight w:val="1022"/>
        </w:trPr>
        <w:tc>
          <w:tcPr>
            <w:tcW w:w="1016" w:type="dxa"/>
            <w:shd w:val="clear" w:color="auto" w:fill="auto"/>
            <w:vAlign w:val="center"/>
          </w:tcPr>
          <w:p w:rsidRPr="00B11CE7" w:rsidR="00B603FA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1CE7" w:rsidR="00B603FA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Páirt a ghlacadh in aontaí post EURES thar lear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1CE7" w:rsidR="00B603FA" w:rsidP="00110101" w:rsidRDefault="00B603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 xml:space="preserve">Más spéis leat roinnt oibrithe a earcú, b’fhéidir gur mhaith leat smaoineamh ar fhreastal ar aontaí post EURES thar lear i dtíortha LEE ina bhfuil an lucht saothair a theastaíonn ar fáil. Fiosraigh na féidearthachtaí atá ann agus lorg tuilleadh sonraí maidir le tacaíocht/socruithe rannpháirtíochta ó do chomhairleoir áitiúil EURES. </w:t>
            </w:r>
          </w:p>
        </w:tc>
      </w:tr>
      <w:tr w:rsidRPr="00B11CE7" w:rsidR="00B33283" w:rsidTr="00F47996">
        <w:trPr>
          <w:trHeight w:val="1022"/>
        </w:trPr>
        <w:tc>
          <w:tcPr>
            <w:tcW w:w="1016" w:type="dxa"/>
            <w:shd w:val="clear" w:color="auto" w:fill="auto"/>
            <w:vAlign w:val="center"/>
          </w:tcPr>
          <w:p w:rsidRPr="00B11CE7" w:rsidR="00470008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1CE7" w:rsidR="0072665F" w:rsidP="00110101" w:rsidRDefault="0072665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1CE7">
              <w:rPr>
                <w:rFonts w:ascii="Arial" w:hAnsi="Arial"/>
                <w:b/>
                <w:sz w:val="22"/>
                <w:szCs w:val="22"/>
              </w:rPr>
              <w:t>Teistiméireachtaí</w:t>
            </w:r>
            <w:proofErr w:type="spellEnd"/>
            <w:r w:rsidRPr="00B11CE7">
              <w:rPr>
                <w:rFonts w:ascii="Arial" w:hAnsi="Arial"/>
                <w:b/>
                <w:sz w:val="22"/>
                <w:szCs w:val="22"/>
              </w:rPr>
              <w:t xml:space="preserve"> a sheiceáil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11CE7" w:rsidR="00470008" w:rsidP="00110101" w:rsidRDefault="007266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 xml:space="preserve">Tá </w:t>
            </w:r>
            <w:proofErr w:type="spellStart"/>
            <w:r w:rsidRPr="00B11CE7">
              <w:rPr>
                <w:rFonts w:ascii="Arial" w:hAnsi="Arial"/>
                <w:sz w:val="22"/>
                <w:szCs w:val="22"/>
              </w:rPr>
              <w:t>teistiméireachtaí</w:t>
            </w:r>
            <w:proofErr w:type="spellEnd"/>
            <w:r w:rsidRPr="00B11CE7">
              <w:rPr>
                <w:rFonts w:ascii="Arial" w:hAnsi="Arial"/>
                <w:sz w:val="22"/>
                <w:szCs w:val="22"/>
              </w:rPr>
              <w:t xml:space="preserve"> CV tábhachtach ach ná bí ag súil leis go mbeidh an moltóir in ann labhairt leat nó comhfhreagras a sheoladh chugat i do theanga dhúchais. Gheobhaidh tú freagra níos fearr má scríobhann tú chuig iarfhostóirí an iarrthóra ina dteanga féin.</w:t>
            </w:r>
          </w:p>
        </w:tc>
      </w:tr>
      <w:tr w:rsidRPr="00B11CE7" w:rsidR="00B33283" w:rsidTr="00F47996">
        <w:tc>
          <w:tcPr>
            <w:tcW w:w="1016" w:type="dxa"/>
            <w:shd w:val="clear" w:color="auto" w:fill="auto"/>
            <w:vAlign w:val="center"/>
          </w:tcPr>
          <w:p w:rsidRPr="00B11CE7" w:rsidR="00884B93" w:rsidP="00110101" w:rsidRDefault="00B603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10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B11CE7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Fianaise ó fhostaí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B11CE7" w:rsidR="00470008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>Fiafraigh de na hoibrithe atá ag obair duit faoi láthair faoi na rudaí is fearr a bhaineann le bheith ag obair duit. Bain úsáid as cás-staidéir chun na deiseanna fostaíochta atá agat a thabhairt chun beochta agus tabhair deis rannpháirtíochta d’oibrithe imirceacha comhtháite más féidir.</w:t>
            </w:r>
          </w:p>
        </w:tc>
      </w:tr>
      <w:tr w:rsidRPr="00B11CE7" w:rsidR="00B33283" w:rsidTr="00F47996">
        <w:tc>
          <w:tcPr>
            <w:tcW w:w="1016" w:type="dxa"/>
            <w:shd w:val="clear" w:color="auto" w:fill="auto"/>
            <w:vAlign w:val="center"/>
          </w:tcPr>
          <w:p w:rsidRPr="00B11CE7" w:rsidR="00884B93" w:rsidP="00110101" w:rsidRDefault="004700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11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B11CE7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Cabhair athshocraithe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B11CE7" w:rsidR="00470008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sz w:val="22"/>
                <w:szCs w:val="22"/>
              </w:rPr>
              <w:t xml:space="preserve">Baineann cuideachta a infheistíonn ina foireann oibrithe tairbhe as táirgiúlacht níos fearr. Déan measúnú ar an méid cabhair athshocraithe atá ar fáil do d’fhostaí nua. Cén chaoi ar mhaith leat go gcaithfí </w:t>
            </w:r>
            <w:r w:rsidRPr="00B11CE7">
              <w:rPr>
                <w:rFonts w:ascii="Arial" w:hAnsi="Arial"/>
                <w:sz w:val="22"/>
                <w:szCs w:val="22"/>
                <w:u w:val="single"/>
              </w:rPr>
              <w:t>leat</w:t>
            </w:r>
            <w:r w:rsidRPr="00B11CE7"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Pr="00B11CE7" w:rsidR="00B33283" w:rsidTr="00F47996">
        <w:tc>
          <w:tcPr>
            <w:tcW w:w="1016" w:type="dxa"/>
            <w:shd w:val="clear" w:color="auto" w:fill="auto"/>
            <w:vAlign w:val="center"/>
          </w:tcPr>
          <w:p w:rsidRPr="00B11CE7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12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B11CE7" w:rsidR="00884B93" w:rsidP="00110101" w:rsidRDefault="00884B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1CE7">
              <w:rPr>
                <w:rFonts w:ascii="Arial" w:hAnsi="Arial"/>
                <w:b/>
                <w:sz w:val="22"/>
                <w:szCs w:val="22"/>
              </w:rPr>
              <w:t>Meastóireacht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B11CE7" w:rsidR="00884B93" w:rsidP="00110101" w:rsidRDefault="00884B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1CE7">
              <w:rPr>
                <w:rFonts w:ascii="Arial" w:hAnsi="Arial"/>
                <w:bCs/>
                <w:sz w:val="22"/>
                <w:szCs w:val="22"/>
              </w:rPr>
              <w:t>Cinntigh go bhfaigheann tú aiseolas ó do pháirtí earcaíochta agus iarrthóirí. Cabhróidh sé seo leat measúnú a dhéanamh ar láidreachtaí agus laigí an tionscadail agus gníomhaíocht earcaíochta thar lear amach anseo a fheabhsú. Chomh maith leis sin, ná déan dearmad aiseolas a thabhairt do d’iarrthóirí agus comhpháirtithe earcaíochta.</w:t>
            </w:r>
          </w:p>
        </w:tc>
      </w:tr>
    </w:tbl>
    <w:p w:rsidRPr="00B11CE7" w:rsidR="00470008" w:rsidRDefault="00470008"/>
    <w:sectPr w:rsidRPr="00B11CE7" w:rsidR="0047000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01" w:rsidRPr="00B11CE7" w:rsidRDefault="00110101">
      <w:r w:rsidRPr="00B11CE7">
        <w:separator/>
      </w:r>
    </w:p>
  </w:endnote>
  <w:endnote w:type="continuationSeparator" w:id="0">
    <w:p w:rsidR="00110101" w:rsidRPr="00B11CE7" w:rsidRDefault="00110101">
      <w:r w:rsidRPr="00B11C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11CE7" w:rsidR="005C563C" w:rsidP="00BA417E" w:rsidRDefault="005C563C">
    <w:pPr>
      <w:pStyle w:val="Footer"/>
      <w:framePr w:wrap="around" w:hAnchor="margin" w:vAnchor="text" w:xAlign="center" w:y="1"/>
      <w:rPr>
        <w:rStyle w:val="PageNumber"/>
        <w:noProof/>
      </w:rPr>
    </w:pPr>
    <w:r w:rsidRPr="00B11CE7">
      <w:rPr>
        <w:rStyle w:val="PageNumber"/>
      </w:rPr>
      <w:fldChar w:fldCharType="begin"/>
    </w:r>
    <w:r w:rsidRPr="00B11CE7">
      <w:rPr>
        <w:rStyle w:val="PageNumber"/>
      </w:rPr>
      <w:instrText xml:space="preserve">PAGE  </w:instrText>
    </w:r>
    <w:r w:rsidRPr="00B11CE7">
      <w:rPr>
        <w:rStyle w:val="PageNumber"/>
      </w:rPr>
      <w:fldChar w:fldCharType="end"/>
    </w:r>
  </w:p>
  <w:p w:rsidRPr="00B11CE7" w:rsidR="005C563C" w:rsidRDefault="005C563C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11CE7" w:rsidR="005C563C" w:rsidP="00BA417E" w:rsidRDefault="005C563C">
    <w:pPr>
      <w:pStyle w:val="Footer"/>
      <w:framePr w:wrap="around" w:hAnchor="margin" w:vAnchor="text" w:xAlign="center" w:y="1"/>
      <w:rPr>
        <w:rStyle w:val="PageNumber"/>
        <w:rFonts w:ascii="Arial" w:hAnsi="Arial" w:cs="Arial"/>
        <w:noProof/>
        <w:sz w:val="18"/>
        <w:szCs w:val="18"/>
      </w:rPr>
    </w:pPr>
    <w:r w:rsidRPr="00B11CE7">
      <w:rPr>
        <w:rStyle w:val="PageNumber"/>
        <w:rFonts w:ascii="Arial" w:hAnsi="Arial" w:cs="Arial"/>
        <w:sz w:val="18"/>
        <w:szCs w:val="18"/>
      </w:rPr>
      <w:fldChar w:fldCharType="begin"/>
    </w:r>
    <w:r w:rsidRPr="00B11CE7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B11CE7">
      <w:rPr>
        <w:rStyle w:val="PageNumber"/>
        <w:rFonts w:ascii="Arial" w:hAnsi="Arial" w:cs="Arial"/>
        <w:sz w:val="18"/>
        <w:szCs w:val="18"/>
      </w:rPr>
      <w:fldChar w:fldCharType="separate"/>
    </w:r>
    <w:r w:rsidRPr="00B11CE7" w:rsidR="00C0527D">
      <w:rPr>
        <w:rStyle w:val="PageNumber"/>
        <w:rFonts w:ascii="Arial" w:hAnsi="Arial" w:cs="Arial"/>
        <w:sz w:val="18"/>
        <w:szCs w:val="18"/>
      </w:rPr>
      <w:t>2</w:t>
    </w:r>
    <w:r w:rsidRPr="00B11CE7">
      <w:rPr>
        <w:rStyle w:val="PageNumber"/>
        <w:rFonts w:ascii="Arial" w:hAnsi="Arial" w:cs="Arial"/>
        <w:sz w:val="18"/>
        <w:szCs w:val="18"/>
      </w:rPr>
      <w:fldChar w:fldCharType="end"/>
    </w:r>
  </w:p>
  <w:p w:rsidRPr="00B11CE7" w:rsidR="005C563C" w:rsidRDefault="005C563C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01" w:rsidRPr="00B11CE7" w:rsidRDefault="00110101">
      <w:r w:rsidRPr="00B11CE7">
        <w:separator/>
      </w:r>
    </w:p>
  </w:footnote>
  <w:footnote w:type="continuationSeparator" w:id="0">
    <w:p w:rsidR="00110101" w:rsidRPr="00B11CE7" w:rsidRDefault="00110101">
      <w:r w:rsidRPr="00B11CE7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B769C"/>
    <w:rsid w:val="00015B59"/>
    <w:rsid w:val="000500F8"/>
    <w:rsid w:val="00061562"/>
    <w:rsid w:val="00064DB1"/>
    <w:rsid w:val="0006598A"/>
    <w:rsid w:val="000676A3"/>
    <w:rsid w:val="00070A66"/>
    <w:rsid w:val="0008372F"/>
    <w:rsid w:val="000F2865"/>
    <w:rsid w:val="00100A8B"/>
    <w:rsid w:val="001012FF"/>
    <w:rsid w:val="00110101"/>
    <w:rsid w:val="00114446"/>
    <w:rsid w:val="0011596B"/>
    <w:rsid w:val="0016112F"/>
    <w:rsid w:val="00176E24"/>
    <w:rsid w:val="001935F7"/>
    <w:rsid w:val="001B2FDE"/>
    <w:rsid w:val="001B769C"/>
    <w:rsid w:val="001C30F1"/>
    <w:rsid w:val="001D2D18"/>
    <w:rsid w:val="001D4969"/>
    <w:rsid w:val="001D72DE"/>
    <w:rsid w:val="001E24EB"/>
    <w:rsid w:val="001E426B"/>
    <w:rsid w:val="00210FCE"/>
    <w:rsid w:val="00233A7B"/>
    <w:rsid w:val="0023745F"/>
    <w:rsid w:val="00242C6B"/>
    <w:rsid w:val="002431BD"/>
    <w:rsid w:val="00251033"/>
    <w:rsid w:val="00265E93"/>
    <w:rsid w:val="002753C6"/>
    <w:rsid w:val="00283AEF"/>
    <w:rsid w:val="0028602D"/>
    <w:rsid w:val="00292D82"/>
    <w:rsid w:val="002971A9"/>
    <w:rsid w:val="002B2B5A"/>
    <w:rsid w:val="002B32E5"/>
    <w:rsid w:val="002C1A2B"/>
    <w:rsid w:val="002C60B9"/>
    <w:rsid w:val="00303C1E"/>
    <w:rsid w:val="00315066"/>
    <w:rsid w:val="00333383"/>
    <w:rsid w:val="003427F7"/>
    <w:rsid w:val="00353ACC"/>
    <w:rsid w:val="003672DC"/>
    <w:rsid w:val="00376EBF"/>
    <w:rsid w:val="003B7E50"/>
    <w:rsid w:val="003C35F7"/>
    <w:rsid w:val="003E21BE"/>
    <w:rsid w:val="003F592C"/>
    <w:rsid w:val="003F655B"/>
    <w:rsid w:val="00402EFD"/>
    <w:rsid w:val="0040568A"/>
    <w:rsid w:val="00414457"/>
    <w:rsid w:val="00421D2C"/>
    <w:rsid w:val="00441D4C"/>
    <w:rsid w:val="00444F80"/>
    <w:rsid w:val="00470008"/>
    <w:rsid w:val="00484968"/>
    <w:rsid w:val="00496F1C"/>
    <w:rsid w:val="004A3DE8"/>
    <w:rsid w:val="004A541D"/>
    <w:rsid w:val="004B2B93"/>
    <w:rsid w:val="004B66E2"/>
    <w:rsid w:val="004B702C"/>
    <w:rsid w:val="004E57FD"/>
    <w:rsid w:val="004F59D9"/>
    <w:rsid w:val="00503C74"/>
    <w:rsid w:val="005051EB"/>
    <w:rsid w:val="00514140"/>
    <w:rsid w:val="005231D5"/>
    <w:rsid w:val="005445E5"/>
    <w:rsid w:val="00547873"/>
    <w:rsid w:val="00557C4D"/>
    <w:rsid w:val="00561392"/>
    <w:rsid w:val="00567DA3"/>
    <w:rsid w:val="00583795"/>
    <w:rsid w:val="00587241"/>
    <w:rsid w:val="0059356B"/>
    <w:rsid w:val="00593E4D"/>
    <w:rsid w:val="005954BF"/>
    <w:rsid w:val="005A01B8"/>
    <w:rsid w:val="005B25F9"/>
    <w:rsid w:val="005B646B"/>
    <w:rsid w:val="005C563C"/>
    <w:rsid w:val="0060387C"/>
    <w:rsid w:val="00627417"/>
    <w:rsid w:val="00641CF0"/>
    <w:rsid w:val="00642DFA"/>
    <w:rsid w:val="0065172F"/>
    <w:rsid w:val="00655DE8"/>
    <w:rsid w:val="00657F9F"/>
    <w:rsid w:val="00684E67"/>
    <w:rsid w:val="006926E1"/>
    <w:rsid w:val="006C19EA"/>
    <w:rsid w:val="006C3AA2"/>
    <w:rsid w:val="00711818"/>
    <w:rsid w:val="0072665F"/>
    <w:rsid w:val="00741B5A"/>
    <w:rsid w:val="007447CD"/>
    <w:rsid w:val="0077196C"/>
    <w:rsid w:val="00797A71"/>
    <w:rsid w:val="007F4830"/>
    <w:rsid w:val="007F55EF"/>
    <w:rsid w:val="007F7C91"/>
    <w:rsid w:val="00807BB7"/>
    <w:rsid w:val="00822C84"/>
    <w:rsid w:val="00835E94"/>
    <w:rsid w:val="008401AB"/>
    <w:rsid w:val="008546AD"/>
    <w:rsid w:val="008606A2"/>
    <w:rsid w:val="00871529"/>
    <w:rsid w:val="00873CB0"/>
    <w:rsid w:val="008824C9"/>
    <w:rsid w:val="00884B93"/>
    <w:rsid w:val="00896148"/>
    <w:rsid w:val="008A7FC4"/>
    <w:rsid w:val="008B3DEA"/>
    <w:rsid w:val="008C1B07"/>
    <w:rsid w:val="008E0035"/>
    <w:rsid w:val="008E57CB"/>
    <w:rsid w:val="008F4BB3"/>
    <w:rsid w:val="009070FF"/>
    <w:rsid w:val="00915416"/>
    <w:rsid w:val="0092275E"/>
    <w:rsid w:val="00932CB7"/>
    <w:rsid w:val="00950D65"/>
    <w:rsid w:val="00953D5C"/>
    <w:rsid w:val="009665C8"/>
    <w:rsid w:val="00993D5D"/>
    <w:rsid w:val="009A44E3"/>
    <w:rsid w:val="009F52CC"/>
    <w:rsid w:val="00A0701E"/>
    <w:rsid w:val="00A300A1"/>
    <w:rsid w:val="00A421D0"/>
    <w:rsid w:val="00A43258"/>
    <w:rsid w:val="00A70E74"/>
    <w:rsid w:val="00A822BC"/>
    <w:rsid w:val="00AA6F01"/>
    <w:rsid w:val="00AC0AC1"/>
    <w:rsid w:val="00AC3465"/>
    <w:rsid w:val="00AD241A"/>
    <w:rsid w:val="00AE396E"/>
    <w:rsid w:val="00AF2066"/>
    <w:rsid w:val="00AF71D3"/>
    <w:rsid w:val="00B04DF3"/>
    <w:rsid w:val="00B11CE7"/>
    <w:rsid w:val="00B33283"/>
    <w:rsid w:val="00B603FA"/>
    <w:rsid w:val="00B648C7"/>
    <w:rsid w:val="00B8399F"/>
    <w:rsid w:val="00BA1F95"/>
    <w:rsid w:val="00BA417E"/>
    <w:rsid w:val="00BB29E4"/>
    <w:rsid w:val="00BC5E48"/>
    <w:rsid w:val="00BE15B9"/>
    <w:rsid w:val="00BF3D03"/>
    <w:rsid w:val="00C0527D"/>
    <w:rsid w:val="00C27A6E"/>
    <w:rsid w:val="00C3223F"/>
    <w:rsid w:val="00C33941"/>
    <w:rsid w:val="00C51ED6"/>
    <w:rsid w:val="00C5200A"/>
    <w:rsid w:val="00C525D4"/>
    <w:rsid w:val="00C81728"/>
    <w:rsid w:val="00C9499A"/>
    <w:rsid w:val="00CC2C30"/>
    <w:rsid w:val="00CE2B47"/>
    <w:rsid w:val="00CE71D9"/>
    <w:rsid w:val="00CF44FA"/>
    <w:rsid w:val="00CF735B"/>
    <w:rsid w:val="00D03499"/>
    <w:rsid w:val="00D21870"/>
    <w:rsid w:val="00D24597"/>
    <w:rsid w:val="00D31040"/>
    <w:rsid w:val="00D402C2"/>
    <w:rsid w:val="00DB3806"/>
    <w:rsid w:val="00DB673E"/>
    <w:rsid w:val="00DC0295"/>
    <w:rsid w:val="00DC2000"/>
    <w:rsid w:val="00DC7B44"/>
    <w:rsid w:val="00DE79B6"/>
    <w:rsid w:val="00E01F48"/>
    <w:rsid w:val="00E04D65"/>
    <w:rsid w:val="00E07D36"/>
    <w:rsid w:val="00E21B92"/>
    <w:rsid w:val="00E33857"/>
    <w:rsid w:val="00E54091"/>
    <w:rsid w:val="00E65ED5"/>
    <w:rsid w:val="00E670A3"/>
    <w:rsid w:val="00E773C2"/>
    <w:rsid w:val="00ED4686"/>
    <w:rsid w:val="00F0676A"/>
    <w:rsid w:val="00F47996"/>
    <w:rsid w:val="00F60FF2"/>
    <w:rsid w:val="00F650D5"/>
    <w:rsid w:val="00F85B99"/>
    <w:rsid w:val="00FB0234"/>
    <w:rsid w:val="00FC2746"/>
    <w:rsid w:val="00FD3D82"/>
    <w:rsid w:val="00FE1A23"/>
    <w:rsid w:val="00FE37B7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F6CBDAF-58DE-435C-B4ED-DEB535A9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ga-IE" w:eastAsia="fr-L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008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B76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3A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3AA2"/>
  </w:style>
  <w:style w:type="paragraph" w:styleId="Header">
    <w:name w:val="header"/>
    <w:basedOn w:val="Normal"/>
    <w:rsid w:val="006C3AA2"/>
    <w:pPr>
      <w:tabs>
        <w:tab w:val="center" w:pos="4536"/>
        <w:tab w:val="right" w:pos="9072"/>
      </w:tabs>
    </w:pPr>
  </w:style>
  <w:style w:type="character" w:styleId="Hyperlink">
    <w:name w:val="Hyperlink"/>
    <w:rsid w:val="0023745F"/>
    <w:rPr>
      <w:color w:val="0000FF"/>
      <w:u w:val="single"/>
    </w:rPr>
  </w:style>
  <w:style w:type="paragraph" w:styleId="BalloonText">
    <w:name w:val="Balloon Text"/>
    <w:basedOn w:val="Normal"/>
    <w:semiHidden/>
    <w:rsid w:val="0071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566</ap:Words>
  <ap:Characters>2906</ap:Characters>
  <ap:Application>Microsoft Office Word</ap:Application>
  <ap:DocSecurity>0</ap:DocSecurity>
  <ap:Lines>24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Company>CDT</ap:Company>
  <ap:LinksUpToDate>false</ap:LinksUpToDate>
  <ap:CharactersWithSpaces>3466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CDT</dc:creator>
  <keywords/>
  <dc:description/>
  <lastModifiedBy>CDT</lastModifiedBy>
  <revision>4</revision>
  <lastPrinted>2007-07-12T11:38:00.0000000Z</lastPrinted>
  <dcterms:created xsi:type="dcterms:W3CDTF">2021-05-26T07:36:00.0000000Z</dcterms:created>
  <dcterms:modified xsi:type="dcterms:W3CDTF">2021-06-02T08:10:00.0000000Z</dcterms:modified>
</coreProperties>
</file>